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Pr="001E3FE9" w:rsidRDefault="001F6588" w:rsidP="001F658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>Salariul bibliotecarului</w:t>
      </w:r>
    </w:p>
    <w:p w:rsidR="001F6588" w:rsidRPr="001E3FE9" w:rsidRDefault="00704B55" w:rsidP="001F6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Salariul tarifar: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305"/>
        <w:gridCol w:w="1510"/>
        <w:gridCol w:w="1305"/>
        <w:gridCol w:w="1573"/>
      </w:tblGrid>
      <w:tr w:rsidR="00871F32" w:rsidRPr="001E3FE9" w:rsidTr="00782C59">
        <w:trPr>
          <w:trHeight w:val="201"/>
        </w:trPr>
        <w:tc>
          <w:tcPr>
            <w:tcW w:w="2518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59" w:type="dxa"/>
            <w:gridSpan w:val="2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Studii superioare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871F32" w:rsidRPr="001E3FE9" w:rsidRDefault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Studii medii de specialitate</w:t>
            </w:r>
          </w:p>
        </w:tc>
      </w:tr>
      <w:tr w:rsidR="00871F32" w:rsidRPr="001E3FE9" w:rsidTr="0078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18" w:type="dxa"/>
            <w:tcBorders>
              <w:right w:val="single" w:sz="4" w:space="0" w:color="auto"/>
            </w:tcBorders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Vechimea în muncă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Categoria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Salariul (lei)</w:t>
            </w:r>
          </w:p>
        </w:tc>
        <w:tc>
          <w:tcPr>
            <w:tcW w:w="1296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Categoria</w:t>
            </w:r>
          </w:p>
        </w:tc>
        <w:tc>
          <w:tcPr>
            <w:tcW w:w="1573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Salariul (lei)</w:t>
            </w:r>
          </w:p>
        </w:tc>
      </w:tr>
      <w:tr w:rsidR="00871F32" w:rsidRPr="001E3FE9" w:rsidTr="0078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18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3 ani</w:t>
            </w:r>
          </w:p>
        </w:tc>
        <w:tc>
          <w:tcPr>
            <w:tcW w:w="1149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510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1276/1298</w:t>
            </w:r>
          </w:p>
        </w:tc>
        <w:tc>
          <w:tcPr>
            <w:tcW w:w="1296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9</w:t>
            </w:r>
          </w:p>
        </w:tc>
        <w:tc>
          <w:tcPr>
            <w:tcW w:w="1573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1254</w:t>
            </w:r>
          </w:p>
        </w:tc>
      </w:tr>
      <w:tr w:rsidR="00871F32" w:rsidRPr="001E3FE9" w:rsidTr="0078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18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la 3 </w:t>
            </w: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8 ani</w:t>
            </w:r>
          </w:p>
        </w:tc>
        <w:tc>
          <w:tcPr>
            <w:tcW w:w="1149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11-</w:t>
            </w:r>
            <w:r w:rsidR="00871F32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510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1298/1320</w:t>
            </w:r>
          </w:p>
        </w:tc>
        <w:tc>
          <w:tcPr>
            <w:tcW w:w="1296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10</w:t>
            </w:r>
          </w:p>
        </w:tc>
        <w:tc>
          <w:tcPr>
            <w:tcW w:w="1573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1276</w:t>
            </w:r>
          </w:p>
        </w:tc>
      </w:tr>
      <w:tr w:rsidR="00871F32" w:rsidRPr="001E3FE9" w:rsidTr="0078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18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la 8 </w:t>
            </w: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pănî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13 ani</w:t>
            </w:r>
          </w:p>
        </w:tc>
        <w:tc>
          <w:tcPr>
            <w:tcW w:w="1149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12-</w:t>
            </w:r>
            <w:r w:rsidR="00871F32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510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1320/1342</w:t>
            </w:r>
          </w:p>
        </w:tc>
        <w:tc>
          <w:tcPr>
            <w:tcW w:w="1296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11</w:t>
            </w:r>
          </w:p>
        </w:tc>
        <w:tc>
          <w:tcPr>
            <w:tcW w:w="1573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1298</w:t>
            </w:r>
          </w:p>
        </w:tc>
      </w:tr>
      <w:tr w:rsidR="00871F32" w:rsidRPr="001E3FE9" w:rsidTr="0078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18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la 13 </w:t>
            </w: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18 ani</w:t>
            </w:r>
          </w:p>
        </w:tc>
        <w:tc>
          <w:tcPr>
            <w:tcW w:w="1149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13-</w:t>
            </w:r>
            <w:r w:rsidR="00871F32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510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1342/1364</w:t>
            </w:r>
          </w:p>
        </w:tc>
        <w:tc>
          <w:tcPr>
            <w:tcW w:w="1296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12</w:t>
            </w:r>
          </w:p>
        </w:tc>
        <w:tc>
          <w:tcPr>
            <w:tcW w:w="1573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1320</w:t>
            </w:r>
          </w:p>
        </w:tc>
      </w:tr>
      <w:tr w:rsidR="00871F32" w:rsidRPr="001E3FE9" w:rsidTr="0078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18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Peste 18 ani</w:t>
            </w:r>
          </w:p>
        </w:tc>
        <w:tc>
          <w:tcPr>
            <w:tcW w:w="1149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14-</w:t>
            </w:r>
            <w:r w:rsidR="00871F32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510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1364/1397</w:t>
            </w:r>
          </w:p>
        </w:tc>
        <w:tc>
          <w:tcPr>
            <w:tcW w:w="1296" w:type="dxa"/>
          </w:tcPr>
          <w:p w:rsidR="00871F32" w:rsidRPr="001E3FE9" w:rsidRDefault="00871F32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13</w:t>
            </w:r>
          </w:p>
        </w:tc>
        <w:tc>
          <w:tcPr>
            <w:tcW w:w="1573" w:type="dxa"/>
          </w:tcPr>
          <w:p w:rsidR="00871F32" w:rsidRPr="001E3FE9" w:rsidRDefault="00E728FA" w:rsidP="00871F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1342</w:t>
            </w:r>
          </w:p>
        </w:tc>
      </w:tr>
    </w:tbl>
    <w:p w:rsidR="00E728FA" w:rsidRPr="001E3FE9" w:rsidRDefault="00E728FA" w:rsidP="00756F18">
      <w:pPr>
        <w:pStyle w:val="ListParagrap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1F6588" w:rsidRPr="001E3FE9" w:rsidRDefault="00704B55" w:rsidP="0070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Spor la salariu </w:t>
      </w:r>
      <w:r w:rsidR="00756F18" w:rsidRP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pentru personalul bibliotecilor </w:t>
      </w:r>
      <w:proofErr w:type="spellStart"/>
      <w:r w:rsidR="00756F18" w:rsidRP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>școlare</w:t>
      </w:r>
      <w:proofErr w:type="spellEnd"/>
      <w:r w:rsidRP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>– 20 %</w:t>
      </w:r>
      <w:r w:rsid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>;</w:t>
      </w:r>
    </w:p>
    <w:p w:rsidR="00756F18" w:rsidRDefault="00756F18" w:rsidP="0070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>Spor la salariu pentru intensitatea munci – 20%</w:t>
      </w:r>
      <w:r w:rsidR="001E3FE9">
        <w:rPr>
          <w:rFonts w:ascii="Times New Roman" w:hAnsi="Times New Roman" w:cs="Times New Roman"/>
          <w:color w:val="FF0000"/>
          <w:sz w:val="28"/>
          <w:szCs w:val="28"/>
          <w:lang w:val="ro-RO"/>
        </w:rPr>
        <w:t>;</w:t>
      </w:r>
    </w:p>
    <w:p w:rsidR="001E3FE9" w:rsidRPr="001E3FE9" w:rsidRDefault="001E3FE9" w:rsidP="0070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>Spor pentru grad;</w:t>
      </w:r>
    </w:p>
    <w:p w:rsidR="00FD67F4" w:rsidRPr="001E3FE9" w:rsidRDefault="00704B55" w:rsidP="0070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Spor vechime în muncă </w:t>
      </w:r>
      <w:r w:rsidR="001E3FE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4B55" w:rsidRPr="001E3FE9" w:rsidRDefault="00704B55" w:rsidP="0070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Spor </w:t>
      </w:r>
      <w:proofErr w:type="spellStart"/>
      <w:r w:rsidRPr="001E3FE9">
        <w:rPr>
          <w:rFonts w:ascii="Times New Roman" w:hAnsi="Times New Roman" w:cs="Times New Roman"/>
          <w:sz w:val="28"/>
          <w:szCs w:val="28"/>
          <w:lang w:val="ro-RO"/>
        </w:rPr>
        <w:t>condiții</w:t>
      </w:r>
      <w:proofErr w:type="spellEnd"/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nocive (conform atestării locului de muncă)</w:t>
      </w:r>
      <w:r w:rsidR="001E3FE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56F18" w:rsidRPr="001E3FE9" w:rsidRDefault="00756F18" w:rsidP="0070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Închirierea manualelor – în conformitate cu numărul de manuale incluse în schema de închiriere.</w:t>
      </w:r>
    </w:p>
    <w:p w:rsidR="000F2310" w:rsidRDefault="000F2310" w:rsidP="000F2310">
      <w:pPr>
        <w:pStyle w:val="ListParagrap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i/>
          <w:sz w:val="28"/>
          <w:szCs w:val="28"/>
          <w:lang w:val="ro-RO"/>
        </w:rPr>
        <w:t>Notă.  Pentru bibliotecarii fără studii medii de  specialitate normele de salarizare se stabilesc cu o categorie</w:t>
      </w:r>
      <w:r w:rsidR="00871F32" w:rsidRPr="001E3FE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salarizare mai mică </w:t>
      </w:r>
      <w:proofErr w:type="spellStart"/>
      <w:r w:rsidR="00871F32" w:rsidRPr="001E3FE9">
        <w:rPr>
          <w:rFonts w:ascii="Times New Roman" w:hAnsi="Times New Roman" w:cs="Times New Roman"/>
          <w:i/>
          <w:sz w:val="28"/>
          <w:szCs w:val="28"/>
          <w:lang w:val="ro-RO"/>
        </w:rPr>
        <w:t>decăt</w:t>
      </w:r>
      <w:proofErr w:type="spellEnd"/>
      <w:r w:rsidR="00871F32" w:rsidRPr="001E3FE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cele prevăzute pentru persoanele cu studii medii de specialitate.</w:t>
      </w:r>
    </w:p>
    <w:p w:rsidR="001E3FE9" w:rsidRPr="001E3FE9" w:rsidRDefault="001E3FE9" w:rsidP="000F2310">
      <w:pPr>
        <w:pStyle w:val="ListParagrap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704B55" w:rsidRPr="001E3FE9" w:rsidRDefault="00704B55" w:rsidP="00704B5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>Salariul asistentei medicale</w:t>
      </w:r>
    </w:p>
    <w:p w:rsidR="00704B55" w:rsidRPr="001E3FE9" w:rsidRDefault="00704B55" w:rsidP="00704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Salariul tarifar</w:t>
      </w:r>
      <w:r w:rsidR="001E3F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6F18" w:rsidRPr="001E3FE9">
        <w:rPr>
          <w:rFonts w:ascii="Times New Roman" w:hAnsi="Times New Roman" w:cs="Times New Roman"/>
          <w:sz w:val="28"/>
          <w:szCs w:val="28"/>
          <w:lang w:val="ro-RO"/>
        </w:rPr>
        <w:t>(cu studii medii de specialitate)</w:t>
      </w:r>
      <w:r w:rsidRPr="001E3FE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tbl>
      <w:tblPr>
        <w:tblStyle w:val="TableGrid"/>
        <w:tblW w:w="0" w:type="auto"/>
        <w:tblLook w:val="04A0"/>
      </w:tblPr>
      <w:tblGrid>
        <w:gridCol w:w="2518"/>
        <w:gridCol w:w="1305"/>
        <w:gridCol w:w="1544"/>
      </w:tblGrid>
      <w:tr w:rsidR="00704B55" w:rsidRPr="001E3FE9" w:rsidTr="00782C59">
        <w:tc>
          <w:tcPr>
            <w:tcW w:w="2518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Vechimea în muncă</w:t>
            </w:r>
          </w:p>
        </w:tc>
        <w:tc>
          <w:tcPr>
            <w:tcW w:w="1149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Categoria </w:t>
            </w:r>
          </w:p>
        </w:tc>
        <w:tc>
          <w:tcPr>
            <w:tcW w:w="1544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Salariul (lei)</w:t>
            </w:r>
          </w:p>
        </w:tc>
      </w:tr>
      <w:tr w:rsidR="00704B55" w:rsidRPr="001E3FE9" w:rsidTr="00782C59">
        <w:tc>
          <w:tcPr>
            <w:tcW w:w="2518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5 ani</w:t>
            </w:r>
          </w:p>
        </w:tc>
        <w:tc>
          <w:tcPr>
            <w:tcW w:w="1149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8-9</w:t>
            </w:r>
          </w:p>
        </w:tc>
        <w:tc>
          <w:tcPr>
            <w:tcW w:w="1544" w:type="dxa"/>
          </w:tcPr>
          <w:p w:rsidR="00704B55" w:rsidRPr="001E3FE9" w:rsidRDefault="00756F18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1232/1254</w:t>
            </w:r>
          </w:p>
        </w:tc>
      </w:tr>
      <w:tr w:rsidR="00704B55" w:rsidRPr="001E3FE9" w:rsidTr="00782C59">
        <w:tc>
          <w:tcPr>
            <w:tcW w:w="2518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la 5 la 10 ani</w:t>
            </w:r>
          </w:p>
        </w:tc>
        <w:tc>
          <w:tcPr>
            <w:tcW w:w="1149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544" w:type="dxa"/>
          </w:tcPr>
          <w:p w:rsidR="00704B55" w:rsidRPr="001E3FE9" w:rsidRDefault="00756F18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1276/1298</w:t>
            </w:r>
          </w:p>
        </w:tc>
      </w:tr>
      <w:tr w:rsidR="00704B55" w:rsidRPr="001E3FE9" w:rsidTr="00782C59">
        <w:tc>
          <w:tcPr>
            <w:tcW w:w="2518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la 10 la 15 ani</w:t>
            </w:r>
          </w:p>
        </w:tc>
        <w:tc>
          <w:tcPr>
            <w:tcW w:w="1149" w:type="dxa"/>
          </w:tcPr>
          <w:p w:rsidR="00704B55" w:rsidRPr="001E3FE9" w:rsidRDefault="00756F18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11-</w:t>
            </w:r>
            <w:r w:rsidR="00704B55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544" w:type="dxa"/>
          </w:tcPr>
          <w:p w:rsidR="00704B55" w:rsidRPr="001E3FE9" w:rsidRDefault="00756F18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1298/1320</w:t>
            </w:r>
          </w:p>
        </w:tc>
      </w:tr>
      <w:tr w:rsidR="00704B55" w:rsidRPr="001E3FE9" w:rsidTr="00782C59">
        <w:tc>
          <w:tcPr>
            <w:tcW w:w="2518" w:type="dxa"/>
          </w:tcPr>
          <w:p w:rsidR="00704B55" w:rsidRPr="001E3FE9" w:rsidRDefault="00704B55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Peste 15 ani</w:t>
            </w:r>
          </w:p>
        </w:tc>
        <w:tc>
          <w:tcPr>
            <w:tcW w:w="1149" w:type="dxa"/>
          </w:tcPr>
          <w:p w:rsidR="00704B55" w:rsidRPr="001E3FE9" w:rsidRDefault="00756F18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12-</w:t>
            </w:r>
            <w:r w:rsidR="00704B55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544" w:type="dxa"/>
          </w:tcPr>
          <w:p w:rsidR="00704B55" w:rsidRPr="001E3FE9" w:rsidRDefault="00756F18" w:rsidP="00704B5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1320/1342</w:t>
            </w:r>
          </w:p>
        </w:tc>
      </w:tr>
    </w:tbl>
    <w:p w:rsidR="00115F38" w:rsidRPr="001E3FE9" w:rsidRDefault="00704B55" w:rsidP="00704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Spor vechime în muncă</w:t>
      </w:r>
      <w:r w:rsidR="001E3FE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4B55" w:rsidRPr="001E3FE9" w:rsidRDefault="00220A03" w:rsidP="00115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Spor pentru calificare: superior -50%, I – 40%, II – 30%</w:t>
      </w:r>
      <w:r w:rsidR="001E3FE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15F38" w:rsidRPr="001E3FE9" w:rsidRDefault="00115F38" w:rsidP="00115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Spor intensitatea muncii – 30%</w:t>
      </w:r>
      <w:r w:rsidR="001E3FE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4B55" w:rsidRPr="001E3FE9" w:rsidRDefault="00704B55" w:rsidP="00704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Spor </w:t>
      </w:r>
      <w:proofErr w:type="spellStart"/>
      <w:r w:rsidRPr="001E3FE9">
        <w:rPr>
          <w:rFonts w:ascii="Times New Roman" w:hAnsi="Times New Roman" w:cs="Times New Roman"/>
          <w:sz w:val="28"/>
          <w:szCs w:val="28"/>
          <w:lang w:val="ro-RO"/>
        </w:rPr>
        <w:t>condiții</w:t>
      </w:r>
      <w:proofErr w:type="spellEnd"/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nocive</w:t>
      </w:r>
      <w:r w:rsidR="00FD67F4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(conform atestării locului de muncă)</w:t>
      </w:r>
    </w:p>
    <w:p w:rsidR="001E3FE9" w:rsidRPr="001E3FE9" w:rsidRDefault="001E3FE9" w:rsidP="001E3FE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E3FE9" w:rsidRDefault="001E3FE9" w:rsidP="001E3FE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E3FE9" w:rsidRDefault="001E3FE9" w:rsidP="001E3FE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E3FE9" w:rsidRDefault="001E3FE9" w:rsidP="001E3FE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E3FE9" w:rsidRPr="001E3FE9" w:rsidRDefault="001E3FE9" w:rsidP="001E3FE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2F46" w:rsidRPr="001E3FE9" w:rsidRDefault="00782C59" w:rsidP="002E2F4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>Salariul pentru alte categorii de personal</w:t>
      </w:r>
    </w:p>
    <w:p w:rsidR="00330AAE" w:rsidRPr="001E3FE9" w:rsidRDefault="00330AAE" w:rsidP="00330A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Salariul tarifar:</w:t>
      </w:r>
    </w:p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5387"/>
        <w:gridCol w:w="1417"/>
        <w:gridCol w:w="3544"/>
      </w:tblGrid>
      <w:tr w:rsidR="002E2F46" w:rsidRPr="001E3FE9" w:rsidTr="00FD390E">
        <w:tc>
          <w:tcPr>
            <w:tcW w:w="5387" w:type="dxa"/>
          </w:tcPr>
          <w:p w:rsidR="002E2F46" w:rsidRPr="001E3FE9" w:rsidRDefault="002E2F46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Funcția</w:t>
            </w:r>
            <w:proofErr w:type="spellEnd"/>
          </w:p>
        </w:tc>
        <w:tc>
          <w:tcPr>
            <w:tcW w:w="1417" w:type="dxa"/>
          </w:tcPr>
          <w:p w:rsidR="002E2F46" w:rsidRPr="001E3FE9" w:rsidRDefault="002E2F46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Categoria </w:t>
            </w:r>
          </w:p>
        </w:tc>
        <w:tc>
          <w:tcPr>
            <w:tcW w:w="3544" w:type="dxa"/>
          </w:tcPr>
          <w:p w:rsidR="002E2F46" w:rsidRPr="001E3FE9" w:rsidRDefault="002E2F46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Salariul (lei)</w:t>
            </w:r>
          </w:p>
        </w:tc>
      </w:tr>
      <w:tr w:rsidR="00782C59" w:rsidRPr="001E3FE9" w:rsidTr="00FD390E">
        <w:tc>
          <w:tcPr>
            <w:tcW w:w="5387" w:type="dxa"/>
          </w:tcPr>
          <w:p w:rsidR="00782C59" w:rsidRPr="001E3FE9" w:rsidRDefault="00782C59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Director-adjunct în probleme de gospodărie</w:t>
            </w:r>
          </w:p>
        </w:tc>
        <w:tc>
          <w:tcPr>
            <w:tcW w:w="1417" w:type="dxa"/>
          </w:tcPr>
          <w:p w:rsidR="00782C59" w:rsidRPr="001E3FE9" w:rsidRDefault="00782C59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16-17</w:t>
            </w:r>
          </w:p>
        </w:tc>
        <w:tc>
          <w:tcPr>
            <w:tcW w:w="3544" w:type="dxa"/>
          </w:tcPr>
          <w:p w:rsidR="00782C59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1300/1350</w:t>
            </w:r>
          </w:p>
        </w:tc>
      </w:tr>
      <w:tr w:rsidR="00782C59" w:rsidRPr="001E3FE9" w:rsidTr="00FD390E">
        <w:tc>
          <w:tcPr>
            <w:tcW w:w="5387" w:type="dxa"/>
          </w:tcPr>
          <w:p w:rsidR="00782C59" w:rsidRPr="001E3FE9" w:rsidRDefault="00782C59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Ajutor al directorului pentru </w:t>
            </w: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dospodărie</w:t>
            </w:r>
            <w:proofErr w:type="spellEnd"/>
          </w:p>
        </w:tc>
        <w:tc>
          <w:tcPr>
            <w:tcW w:w="1417" w:type="dxa"/>
          </w:tcPr>
          <w:p w:rsidR="00782C59" w:rsidRPr="001E3FE9" w:rsidRDefault="00782C59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9-10</w:t>
            </w:r>
          </w:p>
        </w:tc>
        <w:tc>
          <w:tcPr>
            <w:tcW w:w="3544" w:type="dxa"/>
          </w:tcPr>
          <w:p w:rsidR="00782C59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1140/1160</w:t>
            </w:r>
          </w:p>
        </w:tc>
      </w:tr>
      <w:tr w:rsidR="00115F38" w:rsidRPr="001E3FE9" w:rsidTr="00FD390E">
        <w:tc>
          <w:tcPr>
            <w:tcW w:w="5387" w:type="dxa"/>
          </w:tcPr>
          <w:p w:rsidR="00115F38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Sef de gospodărie</w:t>
            </w:r>
          </w:p>
        </w:tc>
        <w:tc>
          <w:tcPr>
            <w:tcW w:w="1417" w:type="dxa"/>
          </w:tcPr>
          <w:p w:rsidR="00115F38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5-6</w:t>
            </w:r>
          </w:p>
        </w:tc>
        <w:tc>
          <w:tcPr>
            <w:tcW w:w="3544" w:type="dxa"/>
          </w:tcPr>
          <w:p w:rsidR="00115F38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1060/1080</w:t>
            </w:r>
          </w:p>
        </w:tc>
      </w:tr>
      <w:tr w:rsidR="00530FEF" w:rsidRPr="001E3FE9" w:rsidTr="00FD390E">
        <w:tc>
          <w:tcPr>
            <w:tcW w:w="5387" w:type="dxa"/>
          </w:tcPr>
          <w:p w:rsidR="00530FEF" w:rsidRPr="001E3FE9" w:rsidRDefault="00E313DC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="00530FEF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aborant</w:t>
            </w:r>
          </w:p>
        </w:tc>
        <w:tc>
          <w:tcPr>
            <w:tcW w:w="1417" w:type="dxa"/>
          </w:tcPr>
          <w:p w:rsidR="00530FEF" w:rsidRPr="001E3FE9" w:rsidRDefault="00530FEF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5-6</w:t>
            </w:r>
          </w:p>
        </w:tc>
        <w:tc>
          <w:tcPr>
            <w:tcW w:w="3544" w:type="dxa"/>
          </w:tcPr>
          <w:p w:rsidR="00530FEF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1060/1080</w:t>
            </w:r>
          </w:p>
        </w:tc>
      </w:tr>
      <w:tr w:rsidR="00E313DC" w:rsidRPr="001E3FE9" w:rsidTr="00FD390E">
        <w:tc>
          <w:tcPr>
            <w:tcW w:w="5387" w:type="dxa"/>
          </w:tcPr>
          <w:p w:rsidR="00E313DC" w:rsidRPr="001E3FE9" w:rsidRDefault="00E313DC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Dactilografă</w:t>
            </w:r>
          </w:p>
        </w:tc>
        <w:tc>
          <w:tcPr>
            <w:tcW w:w="1417" w:type="dxa"/>
          </w:tcPr>
          <w:p w:rsidR="00E313DC" w:rsidRPr="001E3FE9" w:rsidRDefault="00E313DC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4-6</w:t>
            </w:r>
          </w:p>
        </w:tc>
        <w:tc>
          <w:tcPr>
            <w:tcW w:w="3544" w:type="dxa"/>
          </w:tcPr>
          <w:p w:rsidR="00E313DC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1040/1060/1080</w:t>
            </w:r>
          </w:p>
        </w:tc>
      </w:tr>
      <w:tr w:rsidR="002E2F46" w:rsidRPr="001E3FE9" w:rsidTr="00FD390E">
        <w:trPr>
          <w:trHeight w:val="267"/>
        </w:trPr>
        <w:tc>
          <w:tcPr>
            <w:tcW w:w="5387" w:type="dxa"/>
            <w:tcBorders>
              <w:bottom w:val="single" w:sz="4" w:space="0" w:color="auto"/>
            </w:tcBorders>
          </w:tcPr>
          <w:p w:rsidR="002E2F46" w:rsidRPr="001E3FE9" w:rsidRDefault="00CF5E64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Îngrijitor de încăperi</w:t>
            </w:r>
            <w:r w:rsidR="006D3D12"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bucătar auxiliar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2F46" w:rsidRPr="001E3FE9" w:rsidRDefault="00CF5E64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2F46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1010/1020</w:t>
            </w:r>
          </w:p>
        </w:tc>
      </w:tr>
      <w:tr w:rsidR="00CF5E64" w:rsidRPr="001E3FE9" w:rsidTr="00FD390E">
        <w:trPr>
          <w:trHeight w:val="26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F5E64" w:rsidRPr="001E3FE9" w:rsidRDefault="00CF5E64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Măturător, paznic, spălător veselă, fochist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5E64" w:rsidRPr="001E3FE9" w:rsidRDefault="00CF5E64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1-2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5E64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1000/1010</w:t>
            </w:r>
          </w:p>
        </w:tc>
      </w:tr>
      <w:tr w:rsidR="00CF5E64" w:rsidRPr="001E3FE9" w:rsidTr="00FD390E">
        <w:trPr>
          <w:trHeight w:val="268"/>
        </w:trPr>
        <w:tc>
          <w:tcPr>
            <w:tcW w:w="5387" w:type="dxa"/>
            <w:tcBorders>
              <w:top w:val="single" w:sz="4" w:space="0" w:color="auto"/>
            </w:tcBorders>
          </w:tcPr>
          <w:p w:rsidR="00CF5E64" w:rsidRPr="001E3FE9" w:rsidRDefault="00CF5E64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Operator în sala cu cazane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5E64" w:rsidRPr="001E3FE9" w:rsidRDefault="00EA01BE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F5E64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1010/1020/1040/1060/1080</w:t>
            </w:r>
          </w:p>
        </w:tc>
      </w:tr>
      <w:tr w:rsidR="00782C59" w:rsidRPr="001E3FE9" w:rsidTr="00FD390E">
        <w:tc>
          <w:tcPr>
            <w:tcW w:w="5387" w:type="dxa"/>
          </w:tcPr>
          <w:p w:rsidR="00782C59" w:rsidRPr="001E3FE9" w:rsidRDefault="00782C59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Muncitor la îngrijirea complexă </w:t>
            </w: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repararea clădirii</w:t>
            </w:r>
          </w:p>
        </w:tc>
        <w:tc>
          <w:tcPr>
            <w:tcW w:w="1417" w:type="dxa"/>
          </w:tcPr>
          <w:p w:rsidR="00782C59" w:rsidRPr="001E3FE9" w:rsidRDefault="00782C59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2-4</w:t>
            </w:r>
          </w:p>
        </w:tc>
        <w:tc>
          <w:tcPr>
            <w:tcW w:w="3544" w:type="dxa"/>
          </w:tcPr>
          <w:p w:rsidR="00782C59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1010/1020/1040</w:t>
            </w:r>
          </w:p>
        </w:tc>
      </w:tr>
      <w:tr w:rsidR="002E2F46" w:rsidRPr="001E3FE9" w:rsidTr="00FD390E">
        <w:tc>
          <w:tcPr>
            <w:tcW w:w="5387" w:type="dxa"/>
          </w:tcPr>
          <w:p w:rsidR="002E2F46" w:rsidRPr="001E3FE9" w:rsidRDefault="002E2F46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Bucătar </w:t>
            </w:r>
          </w:p>
        </w:tc>
        <w:tc>
          <w:tcPr>
            <w:tcW w:w="1417" w:type="dxa"/>
          </w:tcPr>
          <w:p w:rsidR="002E2F46" w:rsidRPr="001E3FE9" w:rsidRDefault="002E2F46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2-6</w:t>
            </w:r>
          </w:p>
        </w:tc>
        <w:tc>
          <w:tcPr>
            <w:tcW w:w="3544" w:type="dxa"/>
          </w:tcPr>
          <w:p w:rsidR="002E2F46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1010/1020/1040/1060/1080</w:t>
            </w:r>
          </w:p>
        </w:tc>
      </w:tr>
      <w:tr w:rsidR="002E2F46" w:rsidRPr="001E3FE9" w:rsidTr="00FD390E">
        <w:tc>
          <w:tcPr>
            <w:tcW w:w="5387" w:type="dxa"/>
          </w:tcPr>
          <w:p w:rsidR="002E2F46" w:rsidRPr="001E3FE9" w:rsidRDefault="006D3D12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Dădacă de noapte</w:t>
            </w:r>
          </w:p>
        </w:tc>
        <w:tc>
          <w:tcPr>
            <w:tcW w:w="1417" w:type="dxa"/>
          </w:tcPr>
          <w:p w:rsidR="002E2F46" w:rsidRPr="001E3FE9" w:rsidRDefault="006D3D12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4-5</w:t>
            </w:r>
          </w:p>
        </w:tc>
        <w:tc>
          <w:tcPr>
            <w:tcW w:w="3544" w:type="dxa"/>
          </w:tcPr>
          <w:p w:rsidR="002E2F46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1040/1060</w:t>
            </w:r>
          </w:p>
        </w:tc>
      </w:tr>
      <w:tr w:rsidR="00E313DC" w:rsidRPr="001E3FE9" w:rsidTr="00FD390E">
        <w:tc>
          <w:tcPr>
            <w:tcW w:w="5387" w:type="dxa"/>
          </w:tcPr>
          <w:p w:rsidR="00E313DC" w:rsidRPr="001E3FE9" w:rsidRDefault="00E313DC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Șef</w:t>
            </w:r>
            <w:proofErr w:type="spellEnd"/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cămin</w:t>
            </w:r>
          </w:p>
        </w:tc>
        <w:tc>
          <w:tcPr>
            <w:tcW w:w="1417" w:type="dxa"/>
          </w:tcPr>
          <w:p w:rsidR="00E313DC" w:rsidRPr="001E3FE9" w:rsidRDefault="00E313DC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7-8</w:t>
            </w:r>
          </w:p>
        </w:tc>
        <w:tc>
          <w:tcPr>
            <w:tcW w:w="3544" w:type="dxa"/>
          </w:tcPr>
          <w:p w:rsidR="00E313DC" w:rsidRPr="001E3FE9" w:rsidRDefault="00115F38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1100/1120</w:t>
            </w:r>
          </w:p>
        </w:tc>
      </w:tr>
      <w:tr w:rsidR="00C831A5" w:rsidRPr="001E3FE9" w:rsidTr="00FD390E">
        <w:tc>
          <w:tcPr>
            <w:tcW w:w="5387" w:type="dxa"/>
          </w:tcPr>
          <w:p w:rsidR="00C831A5" w:rsidRPr="001E3FE9" w:rsidRDefault="00C831A5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417" w:type="dxa"/>
          </w:tcPr>
          <w:p w:rsidR="00C831A5" w:rsidRPr="001E3FE9" w:rsidRDefault="00FD390E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16-</w:t>
            </w:r>
            <w:r w:rsidR="00C831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3544" w:type="dxa"/>
          </w:tcPr>
          <w:p w:rsidR="00C831A5" w:rsidRPr="001E3FE9" w:rsidRDefault="00C831A5" w:rsidP="002E2F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130</w:t>
            </w:r>
            <w:r w:rsidR="00FD39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/1350</w:t>
            </w:r>
          </w:p>
        </w:tc>
      </w:tr>
    </w:tbl>
    <w:p w:rsidR="002E2F46" w:rsidRPr="001E3FE9" w:rsidRDefault="00330AAE" w:rsidP="00330A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Spor </w:t>
      </w:r>
      <w:proofErr w:type="spellStart"/>
      <w:r w:rsidRPr="001E3FE9">
        <w:rPr>
          <w:rFonts w:ascii="Times New Roman" w:hAnsi="Times New Roman" w:cs="Times New Roman"/>
          <w:sz w:val="28"/>
          <w:szCs w:val="28"/>
          <w:lang w:val="ro-RO"/>
        </w:rPr>
        <w:t>con</w:t>
      </w:r>
      <w:r w:rsidR="00E313DC" w:rsidRPr="001E3FE9">
        <w:rPr>
          <w:rFonts w:ascii="Times New Roman" w:hAnsi="Times New Roman" w:cs="Times New Roman"/>
          <w:sz w:val="28"/>
          <w:szCs w:val="28"/>
          <w:lang w:val="ro-RO"/>
        </w:rPr>
        <w:t>diții</w:t>
      </w:r>
      <w:proofErr w:type="spellEnd"/>
      <w:r w:rsidR="00E313DC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nocive (conform atestării locului de muncă</w:t>
      </w:r>
      <w:r w:rsidRPr="001E3FE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A01BE" w:rsidRPr="001E3FE9" w:rsidRDefault="00E313DC" w:rsidP="00330A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E3FE9">
        <w:rPr>
          <w:rFonts w:ascii="Times New Roman" w:hAnsi="Times New Roman" w:cs="Times New Roman"/>
          <w:sz w:val="28"/>
          <w:szCs w:val="28"/>
          <w:lang w:val="ro-RO"/>
        </w:rPr>
        <w:t>Labotant</w:t>
      </w:r>
      <w:proofErr w:type="spellEnd"/>
      <w:r w:rsidRPr="001E3FE9">
        <w:rPr>
          <w:rFonts w:ascii="Times New Roman" w:hAnsi="Times New Roman" w:cs="Times New Roman"/>
          <w:sz w:val="28"/>
          <w:szCs w:val="28"/>
          <w:lang w:val="ro-RO"/>
        </w:rPr>
        <w:t>, dactilografă</w:t>
      </w:r>
      <w:r w:rsidR="00115F38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115F38" w:rsidRPr="001E3FE9">
        <w:rPr>
          <w:rFonts w:ascii="Times New Roman" w:hAnsi="Times New Roman" w:cs="Times New Roman"/>
          <w:sz w:val="28"/>
          <w:szCs w:val="28"/>
          <w:lang w:val="ro-RO"/>
        </w:rPr>
        <w:t>dir.adjunct</w:t>
      </w:r>
      <w:proofErr w:type="spellEnd"/>
      <w:r w:rsidR="00FD39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5F38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(ajutor al direct., sef) de gospodărie  </w:t>
      </w: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– spor pentru vechime în muncă</w:t>
      </w:r>
    </w:p>
    <w:p w:rsidR="00EA01BE" w:rsidRPr="001E3FE9" w:rsidRDefault="001E3FE9" w:rsidP="00EA01B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A01BE" w:rsidRPr="001E3FE9">
        <w:rPr>
          <w:rFonts w:ascii="Times New Roman" w:hAnsi="Times New Roman" w:cs="Times New Roman"/>
          <w:sz w:val="28"/>
          <w:szCs w:val="28"/>
          <w:lang w:val="ro-RO"/>
        </w:rPr>
        <w:t>Îngrijitorii de încăperi-1 unitate – 450 m2</w:t>
      </w:r>
      <w:r w:rsidRPr="001E3FE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30AAE" w:rsidRPr="001E3FE9" w:rsidRDefault="00EA01BE" w:rsidP="001E3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>Paznic</w:t>
      </w:r>
      <w:r w:rsidR="001E3FE9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1E3FE9" w:rsidRPr="001E3FE9">
        <w:rPr>
          <w:rFonts w:ascii="Times New Roman" w:hAnsi="Times New Roman" w:cs="Times New Roman"/>
          <w:sz w:val="28"/>
          <w:szCs w:val="28"/>
          <w:lang w:val="ro-RO"/>
        </w:rPr>
        <w:t>fochist</w:t>
      </w:r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End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adaos pentru munca de noapte (între orele 22 </w:t>
      </w:r>
      <w:proofErr w:type="spellStart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6) de cel </w:t>
      </w:r>
      <w:proofErr w:type="spellStart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>puțin</w:t>
      </w:r>
      <w:proofErr w:type="spellEnd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0,5 din salariu (art. 159, Codul Muncii), adaos pentru munca suplimentară (art. 157, Codul Muncii), </w:t>
      </w:r>
      <w:proofErr w:type="spellStart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>compensația</w:t>
      </w:r>
      <w:proofErr w:type="spellEnd"/>
      <w:r w:rsidR="00330AAE"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 pentru munca în zilele de sărbătoare nelucrătoare (art. 158, Codul muncii)</w:t>
      </w:r>
      <w:r w:rsidR="00607402" w:rsidRPr="001E3FE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D67F4" w:rsidRPr="001E3FE9" w:rsidRDefault="00FD67F4" w:rsidP="00330A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3FE9">
        <w:rPr>
          <w:rFonts w:ascii="Times New Roman" w:hAnsi="Times New Roman" w:cs="Times New Roman"/>
          <w:sz w:val="28"/>
          <w:szCs w:val="28"/>
          <w:lang w:val="ro-RO"/>
        </w:rPr>
        <w:t xml:space="preserve">Cadru legal: </w:t>
      </w:r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HG nr. 381 din 13. 04.2006, HG nr. 1335 din 10.10.2002, Codul Muncii al R. Moldova. </w:t>
      </w:r>
      <w:proofErr w:type="spellStart"/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>Convenția</w:t>
      </w:r>
      <w:proofErr w:type="spellEnd"/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colectivă (nivel </w:t>
      </w:r>
      <w:proofErr w:type="spellStart"/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>ramural</w:t>
      </w:r>
      <w:proofErr w:type="spellEnd"/>
      <w:r w:rsidRPr="001E3F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) pe anii 2011-2015 </w:t>
      </w:r>
    </w:p>
    <w:sectPr w:rsidR="00FD67F4" w:rsidRPr="001E3FE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7DAA"/>
    <w:multiLevelType w:val="hybridMultilevel"/>
    <w:tmpl w:val="89CE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3A25"/>
    <w:multiLevelType w:val="hybridMultilevel"/>
    <w:tmpl w:val="7FE4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E7581"/>
    <w:multiLevelType w:val="hybridMultilevel"/>
    <w:tmpl w:val="1D686F32"/>
    <w:lvl w:ilvl="0" w:tplc="7EF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1F6588"/>
    <w:rsid w:val="000F2310"/>
    <w:rsid w:val="00115F38"/>
    <w:rsid w:val="001E3FE9"/>
    <w:rsid w:val="001F6588"/>
    <w:rsid w:val="00220A03"/>
    <w:rsid w:val="002514B2"/>
    <w:rsid w:val="002E2F46"/>
    <w:rsid w:val="00330AAE"/>
    <w:rsid w:val="00530FEF"/>
    <w:rsid w:val="005F1ABE"/>
    <w:rsid w:val="00607402"/>
    <w:rsid w:val="006D3D12"/>
    <w:rsid w:val="00704B55"/>
    <w:rsid w:val="00756F18"/>
    <w:rsid w:val="007616BE"/>
    <w:rsid w:val="00782C59"/>
    <w:rsid w:val="007A0803"/>
    <w:rsid w:val="00801ED6"/>
    <w:rsid w:val="00871F32"/>
    <w:rsid w:val="008C7EB4"/>
    <w:rsid w:val="009710DD"/>
    <w:rsid w:val="00A56717"/>
    <w:rsid w:val="00A63A2D"/>
    <w:rsid w:val="00B93D9B"/>
    <w:rsid w:val="00BC5C4F"/>
    <w:rsid w:val="00C831A5"/>
    <w:rsid w:val="00CF5E64"/>
    <w:rsid w:val="00D46129"/>
    <w:rsid w:val="00D826D2"/>
    <w:rsid w:val="00E313DC"/>
    <w:rsid w:val="00E728FA"/>
    <w:rsid w:val="00EA01BE"/>
    <w:rsid w:val="00FA7066"/>
    <w:rsid w:val="00FD390E"/>
    <w:rsid w:val="00FD67F4"/>
    <w:rsid w:val="00F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2015-02-05T09:36:00Z</cp:lastPrinted>
  <dcterms:created xsi:type="dcterms:W3CDTF">2014-02-14T13:31:00Z</dcterms:created>
  <dcterms:modified xsi:type="dcterms:W3CDTF">2015-02-05T11:16:00Z</dcterms:modified>
</cp:coreProperties>
</file>